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rPr>
          <w:rFonts w:ascii="Arial" w:hAnsi="Arial" w:cs="Arial"/>
          <w:b/>
          <w:color w:val="1E3A8A"/>
          <w:sz w:val="40"/>
          <w:rtl w:val="1"/>
          <w:szCs w:val="40"/>
        </w:rPr>
        <w:t>🗺️ מרכז למידה נודד – דפי תחנות</w:t>
      </w:r>
    </w:p>
    <w:p>
      <w:pPr>
        <w:bidi w:val="1"/>
        <w:jc w:val="right"/>
      </w:pPr>
      <w:r>
        <w:rPr>
          <w:rFonts w:ascii="Arial" w:hAnsi="Arial" w:cs="Arial"/>
          <w:b w:val="0"/>
          <w:sz w:val="22"/>
          <w:rtl w:val="1"/>
          <w:szCs w:val="22"/>
        </w:rPr>
        <w:t>שלוש קבוצות, שלוש תחנות, 20 דקות בכל תחנה. בסוף: ״משפט הציבור״ בכובעי החשיבה.</w:t>
      </w:r>
    </w:p>
    <w:tbl>
      <w:tblPr>
        <w:tblStyle w:val="TableGrid"/>
        <w:tblW w:type="auto" w:w="0"/>
        <w:tblLook w:firstColumn="1" w:firstRow="1" w:lastColumn="0" w:lastRow="0" w:noHBand="0" w:noVBand="1" w:val="04A0"/>
        <w:bidiVisual/>
      </w:tblPr>
      <w:tblGrid>
        <w:gridCol w:w="2551"/>
        <w:gridCol w:w="2551"/>
        <w:gridCol w:w="2551"/>
        <w:gridCol w:w="2551"/>
      </w:tblGrid>
      <w:tr>
        <w:tc>
          <w:tcPr>
            <w:tcW w:type="dxa" w:w="2551"/>
          </w:tcPr>
          <w:p>
            <w:pPr>
              <w:bidi w:val="1"/>
              <w:jc w:val="right"/>
            </w:pPr>
          </w:p>
        </w:tc>
        <w:tc>
          <w:tcPr>
            <w:tcW w:type="dxa" w:w="2551"/>
          </w:tcPr>
          <w:p>
            <w:pPr>
              <w:bidi w:val="1"/>
              <w:jc w:val="right"/>
            </w:pPr>
            <w:r>
              <w:rPr>
                <w:rFonts w:ascii="Arial" w:hAnsi="Arial" w:cs="Arial"/>
                <w:b/>
                <w:sz w:val="20"/>
                <w:rtl w:val="1"/>
                <w:szCs w:val="20"/>
              </w:rPr>
              <w:t>סבב 1</w:t>
            </w:r>
          </w:p>
        </w:tc>
        <w:tc>
          <w:tcPr>
            <w:tcW w:type="dxa" w:w="2551"/>
          </w:tcPr>
          <w:p>
            <w:pPr>
              <w:bidi w:val="1"/>
              <w:jc w:val="right"/>
            </w:pPr>
            <w:r>
              <w:rPr>
                <w:rFonts w:ascii="Arial" w:hAnsi="Arial" w:cs="Arial"/>
                <w:b/>
                <w:sz w:val="20"/>
                <w:rtl w:val="1"/>
                <w:szCs w:val="20"/>
              </w:rPr>
              <w:t>סבב 2</w:t>
            </w:r>
          </w:p>
        </w:tc>
        <w:tc>
          <w:tcPr>
            <w:tcW w:type="dxa" w:w="2551"/>
          </w:tcPr>
          <w:p>
            <w:pPr>
              <w:bidi w:val="1"/>
              <w:jc w:val="right"/>
            </w:pPr>
            <w:r>
              <w:rPr>
                <w:rFonts w:ascii="Arial" w:hAnsi="Arial" w:cs="Arial"/>
                <w:b/>
                <w:sz w:val="20"/>
                <w:rtl w:val="1"/>
                <w:szCs w:val="20"/>
              </w:rPr>
              <w:t>סבב 3</w:t>
            </w:r>
          </w:p>
        </w:tc>
      </w:tr>
      <w:tr>
        <w:tc>
          <w:tcPr>
            <w:tcW w:type="dxa" w:w="2551"/>
          </w:tcPr>
          <w:p>
            <w:pPr>
              <w:bidi w:val="1"/>
              <w:jc w:val="right"/>
            </w:pPr>
            <w:r>
              <w:rPr>
                <w:rFonts w:ascii="Arial" w:hAnsi="Arial" w:cs="Arial"/>
                <w:b w:val="0"/>
                <w:sz w:val="20"/>
                <w:rtl w:val="1"/>
                <w:szCs w:val="20"/>
              </w:rPr>
              <w:t>קבוצה 1</w:t>
            </w:r>
          </w:p>
        </w:tc>
        <w:tc>
          <w:tcPr>
            <w:tcW w:type="dxa" w:w="2551"/>
          </w:tcPr>
          <w:p>
            <w:pPr>
              <w:bidi w:val="1"/>
              <w:jc w:val="right"/>
            </w:pPr>
            <w:r>
              <w:rPr>
                <w:rFonts w:ascii="Arial" w:hAnsi="Arial" w:cs="Arial"/>
                <w:b w:val="0"/>
                <w:sz w:val="20"/>
                <w:rtl w:val="1"/>
                <w:szCs w:val="20"/>
              </w:rPr>
              <w:t>תחנה א׳</w:t>
            </w:r>
          </w:p>
        </w:tc>
        <w:tc>
          <w:tcPr>
            <w:tcW w:type="dxa" w:w="2551"/>
          </w:tcPr>
          <w:p>
            <w:pPr>
              <w:bidi w:val="1"/>
              <w:jc w:val="right"/>
            </w:pPr>
            <w:r>
              <w:rPr>
                <w:rFonts w:ascii="Arial" w:hAnsi="Arial" w:cs="Arial"/>
                <w:b w:val="0"/>
                <w:sz w:val="20"/>
                <w:rtl w:val="1"/>
                <w:szCs w:val="20"/>
              </w:rPr>
              <w:t>תחנה ב׳</w:t>
            </w:r>
          </w:p>
        </w:tc>
        <w:tc>
          <w:tcPr>
            <w:tcW w:type="dxa" w:w="2551"/>
          </w:tcPr>
          <w:p>
            <w:pPr>
              <w:bidi w:val="1"/>
              <w:jc w:val="right"/>
            </w:pPr>
            <w:r>
              <w:rPr>
                <w:rFonts w:ascii="Arial" w:hAnsi="Arial" w:cs="Arial"/>
                <w:b w:val="0"/>
                <w:sz w:val="20"/>
                <w:rtl w:val="1"/>
                <w:szCs w:val="20"/>
              </w:rPr>
              <w:t>תחנה ג׳</w:t>
            </w:r>
          </w:p>
        </w:tc>
      </w:tr>
      <w:tr>
        <w:tc>
          <w:tcPr>
            <w:tcW w:type="dxa" w:w="2551"/>
          </w:tcPr>
          <w:p>
            <w:pPr>
              <w:bidi w:val="1"/>
              <w:jc w:val="right"/>
            </w:pPr>
            <w:r>
              <w:rPr>
                <w:rFonts w:ascii="Arial" w:hAnsi="Arial" w:cs="Arial"/>
                <w:b w:val="0"/>
                <w:sz w:val="20"/>
                <w:rtl w:val="1"/>
                <w:szCs w:val="20"/>
              </w:rPr>
              <w:t>קבוצה 2</w:t>
            </w:r>
          </w:p>
        </w:tc>
        <w:tc>
          <w:tcPr>
            <w:tcW w:type="dxa" w:w="2551"/>
          </w:tcPr>
          <w:p>
            <w:pPr>
              <w:bidi w:val="1"/>
              <w:jc w:val="right"/>
            </w:pPr>
            <w:r>
              <w:rPr>
                <w:rFonts w:ascii="Arial" w:hAnsi="Arial" w:cs="Arial"/>
                <w:b w:val="0"/>
                <w:sz w:val="20"/>
                <w:rtl w:val="1"/>
                <w:szCs w:val="20"/>
              </w:rPr>
              <w:t>תחנה ב׳</w:t>
            </w:r>
          </w:p>
        </w:tc>
        <w:tc>
          <w:tcPr>
            <w:tcW w:type="dxa" w:w="2551"/>
          </w:tcPr>
          <w:p>
            <w:pPr>
              <w:bidi w:val="1"/>
              <w:jc w:val="right"/>
            </w:pPr>
            <w:r>
              <w:rPr>
                <w:rFonts w:ascii="Arial" w:hAnsi="Arial" w:cs="Arial"/>
                <w:b w:val="0"/>
                <w:sz w:val="20"/>
                <w:rtl w:val="1"/>
                <w:szCs w:val="20"/>
              </w:rPr>
              <w:t>תחנה ג׳</w:t>
            </w:r>
          </w:p>
        </w:tc>
        <w:tc>
          <w:tcPr>
            <w:tcW w:type="dxa" w:w="2551"/>
          </w:tcPr>
          <w:p>
            <w:pPr>
              <w:bidi w:val="1"/>
              <w:jc w:val="right"/>
            </w:pPr>
            <w:r>
              <w:rPr>
                <w:rFonts w:ascii="Arial" w:hAnsi="Arial" w:cs="Arial"/>
                <w:b w:val="0"/>
                <w:sz w:val="20"/>
                <w:rtl w:val="1"/>
                <w:szCs w:val="20"/>
              </w:rPr>
              <w:t>תחנה א׳</w:t>
            </w:r>
          </w:p>
        </w:tc>
      </w:tr>
      <w:tr>
        <w:tc>
          <w:tcPr>
            <w:tcW w:type="dxa" w:w="2551"/>
          </w:tcPr>
          <w:p>
            <w:pPr>
              <w:bidi w:val="1"/>
              <w:jc w:val="right"/>
            </w:pPr>
            <w:r>
              <w:rPr>
                <w:rFonts w:ascii="Arial" w:hAnsi="Arial" w:cs="Arial"/>
                <w:b w:val="0"/>
                <w:sz w:val="20"/>
                <w:rtl w:val="1"/>
                <w:szCs w:val="20"/>
              </w:rPr>
              <w:t>קבוצה 3</w:t>
            </w:r>
          </w:p>
        </w:tc>
        <w:tc>
          <w:tcPr>
            <w:tcW w:type="dxa" w:w="2551"/>
          </w:tcPr>
          <w:p>
            <w:pPr>
              <w:bidi w:val="1"/>
              <w:jc w:val="right"/>
            </w:pPr>
            <w:r>
              <w:rPr>
                <w:rFonts w:ascii="Arial" w:hAnsi="Arial" w:cs="Arial"/>
                <w:b w:val="0"/>
                <w:sz w:val="20"/>
                <w:rtl w:val="1"/>
                <w:szCs w:val="20"/>
              </w:rPr>
              <w:t>תחנה ג׳</w:t>
            </w:r>
          </w:p>
        </w:tc>
        <w:tc>
          <w:tcPr>
            <w:tcW w:type="dxa" w:w="2551"/>
          </w:tcPr>
          <w:p>
            <w:pPr>
              <w:bidi w:val="1"/>
              <w:jc w:val="right"/>
            </w:pPr>
            <w:r>
              <w:rPr>
                <w:rFonts w:ascii="Arial" w:hAnsi="Arial" w:cs="Arial"/>
                <w:b w:val="0"/>
                <w:sz w:val="20"/>
                <w:rtl w:val="1"/>
                <w:szCs w:val="20"/>
              </w:rPr>
              <w:t>תחנה א׳</w:t>
            </w:r>
          </w:p>
        </w:tc>
        <w:tc>
          <w:tcPr>
            <w:tcW w:type="dxa" w:w="2551"/>
          </w:tcPr>
          <w:p>
            <w:pPr>
              <w:bidi w:val="1"/>
              <w:jc w:val="right"/>
            </w:pPr>
            <w:r>
              <w:rPr>
                <w:rFonts w:ascii="Arial" w:hAnsi="Arial" w:cs="Arial"/>
                <w:b w:val="0"/>
                <w:sz w:val="20"/>
                <w:rtl w:val="1"/>
                <w:szCs w:val="20"/>
              </w:rPr>
              <w:t>תחנה ב׳</w:t>
            </w:r>
          </w:p>
        </w:tc>
      </w:tr>
    </w:tbl>
    <w:p/>
    <w:p>
      <w:pPr>
        <w:bidi w:val="1"/>
        <w:jc w:val="right"/>
      </w:pPr>
      <w:r>
        <w:rPr>
          <w:rFonts w:ascii="Arial" w:hAnsi="Arial" w:cs="Arial"/>
          <w:b w:val="0"/>
          <w:color w:val="92400E"/>
          <w:sz w:val="22"/>
          <w:rtl w:val="1"/>
          <w:szCs w:val="22"/>
        </w:rPr>
        <w:t>לכל תחנה: כרטיס הוראות מודפס, ״מנהל/ת זמן״ בקבוצה, ותוצר אחד שנשאר על השולחן לקבוצה הבאה.</w:t>
      </w:r>
    </w:p>
    <w:p>
      <w:r>
        <w:br w:type="page"/>
      </w:r>
    </w:p>
    <w:p>
      <w:pPr>
        <w:bidi w:val="1"/>
        <w:jc w:val="right"/>
      </w:pPr>
      <w:r>
        <w:rPr>
          <w:rFonts w:ascii="Arial" w:hAnsi="Arial" w:cs="Arial"/>
          <w:b/>
          <w:color w:val="1E3A8A"/>
          <w:sz w:val="30"/>
          <w:rtl w:val="1"/>
          <w:szCs w:val="30"/>
        </w:rPr>
        <w:t>📜 תחנה א׳: תחנה א׳: בונים מעקה – תנ״ך ומוסר · 20 דקות</w:t>
      </w:r>
    </w:p>
    <w:p>
      <w:pPr>
        <w:bidi w:val="1"/>
        <w:jc w:val="right"/>
      </w:pPr>
      <w:r>
        <w:rPr>
          <w:rFonts w:ascii="Arial" w:hAnsi="Arial" w:cs="Arial"/>
          <w:b w:val="0"/>
          <w:sz w:val="22"/>
          <w:rtl w:val="1"/>
          <w:szCs w:val="22"/>
        </w:rPr>
        <w:t>קראו את שני המקורות. ״תרגמו״ אותם לשפת הכביש של היום ומלאו את הטבלה. אחר כך ענו על שאלת הבונוס.</w:t>
      </w:r>
    </w:p>
    <w:p>
      <w:pPr>
        <w:bidi w:val="1"/>
        <w:jc w:val="right"/>
      </w:pPr>
      <w:r>
        <w:rPr>
          <w:rFonts w:ascii="Arial" w:hAnsi="Arial" w:cs="Arial"/>
          <w:b w:val="0"/>
          <w:sz w:val="26"/>
          <w:rtl w:val="1"/>
          <w:szCs w:val="26"/>
        </w:rPr>
        <w:t>כִּי תִבְנֶה בַּיִת חָדָשׁ וְעָשִׂיתָ מַעֲקֶה לְגַגֶּךָ וְלֹא תָשִׂים דָּמִים בְּבֵיתֶךָ כִּי יִפֹּל הַנֹּפֵל מִמֶּנּוּ (דברים כ״ב, ח׳)</w:t>
      </w:r>
    </w:p>
    <w:p>
      <w:pPr>
        <w:bidi w:val="1"/>
        <w:jc w:val="right"/>
      </w:pPr>
      <w:r>
        <w:rPr>
          <w:rFonts w:ascii="Arial" w:hAnsi="Arial" w:cs="Arial"/>
          <w:b w:val="0"/>
          <w:sz w:val="26"/>
          <w:rtl w:val="1"/>
          <w:szCs w:val="26"/>
        </w:rPr>
        <w:t>וְכִי יִפְתַּח אִישׁ בּוֹר אוֹ כִּי יִכְרֶה אִישׁ בֹּר וְלֹא יְכַסֶּנּוּ וְנָפַל שָׁמָּה שּׁוֹר אוֹ חֲמוֹר. בַּעַל הַבּוֹר יְשַׁלֵּם... (שמות כ״א, ל״ג–ל״ד)</w:t>
      </w:r>
    </w:p>
    <w:tbl>
      <w:tblPr>
        <w:tblStyle w:val="TableGrid"/>
        <w:tblW w:type="auto" w:w="0"/>
        <w:tblLook w:firstColumn="1" w:firstRow="1" w:lastColumn="0" w:lastRow="0" w:noHBand="0" w:noVBand="1" w:val="04A0"/>
        <w:bidiVisual/>
      </w:tblPr>
      <w:tblGrid>
        <w:gridCol w:w="2551"/>
        <w:gridCol w:w="2551"/>
        <w:gridCol w:w="2551"/>
        <w:gridCol w:w="2551"/>
      </w:tblGrid>
      <w:tr>
        <w:tc>
          <w:tcPr>
            <w:tcW w:type="dxa" w:w="2551"/>
          </w:tcPr>
          <w:p>
            <w:pPr>
              <w:bidi w:val="1"/>
              <w:jc w:val="right"/>
            </w:pPr>
            <w:r>
              <w:rPr>
                <w:rFonts w:ascii="Arial" w:hAnsi="Arial" w:cs="Arial"/>
                <w:b/>
                <w:sz w:val="20"/>
                <w:rtl w:val="1"/>
                <w:szCs w:val="20"/>
              </w:rPr>
              <w:t>המקור</w:t>
            </w:r>
          </w:p>
        </w:tc>
        <w:tc>
          <w:tcPr>
            <w:tcW w:type="dxa" w:w="2551"/>
          </w:tcPr>
          <w:p>
            <w:pPr>
              <w:bidi w:val="1"/>
              <w:jc w:val="right"/>
            </w:pPr>
            <w:r>
              <w:rPr>
                <w:rFonts w:ascii="Arial" w:hAnsi="Arial" w:cs="Arial"/>
                <w:b/>
                <w:sz w:val="20"/>
                <w:rtl w:val="1"/>
                <w:szCs w:val="20"/>
              </w:rPr>
              <w:t>מה המפגע המקורי?</w:t>
            </w:r>
          </w:p>
        </w:tc>
        <w:tc>
          <w:tcPr>
            <w:tcW w:type="dxa" w:w="2551"/>
          </w:tcPr>
          <w:p>
            <w:pPr>
              <w:bidi w:val="1"/>
              <w:jc w:val="right"/>
            </w:pPr>
            <w:r>
              <w:rPr>
                <w:rFonts w:ascii="Arial" w:hAnsi="Arial" w:cs="Arial"/>
                <w:b/>
                <w:sz w:val="20"/>
                <w:rtl w:val="1"/>
                <w:szCs w:val="20"/>
              </w:rPr>
              <w:t>מה המקבילה היום בכביש ובמדרכה?</w:t>
            </w:r>
          </w:p>
        </w:tc>
        <w:tc>
          <w:tcPr>
            <w:tcW w:type="dxa" w:w="2551"/>
          </w:tcPr>
          <w:p>
            <w:pPr>
              <w:bidi w:val="1"/>
              <w:jc w:val="right"/>
            </w:pPr>
            <w:r>
              <w:rPr>
                <w:rFonts w:ascii="Arial" w:hAnsi="Arial" w:cs="Arial"/>
                <w:b/>
                <w:sz w:val="20"/>
                <w:rtl w:val="1"/>
                <w:szCs w:val="20"/>
              </w:rPr>
              <w:t>מי אחראי/ת?</w:t>
            </w:r>
          </w:p>
        </w:tc>
      </w:tr>
      <w:tr>
        <w:trPr>
          <w:trHeight w:val="1360"/>
        </w:trPr>
        <w:tc>
          <w:tcPr>
            <w:tcW w:type="dxa" w:w="2551"/>
          </w:tcPr>
          <w:p>
            <w:pPr>
              <w:bidi w:val="1"/>
              <w:jc w:val="right"/>
            </w:pPr>
            <w:r>
              <w:rPr>
                <w:rFonts w:ascii="Arial" w:hAnsi="Arial" w:cs="Arial"/>
                <w:b w:val="0"/>
                <w:sz w:val="20"/>
                <w:rtl w:val="1"/>
                <w:szCs w:val="20"/>
              </w:rPr>
              <w:t>וְעָשִׂיתָ מַעֲקֶה לְגַגֶּךָ</w:t>
            </w:r>
          </w:p>
        </w:tc>
        <w:tc>
          <w:tcPr>
            <w:tcW w:type="dxa" w:w="2551"/>
          </w:tcPr>
          <w:p>
            <w:pPr>
              <w:bidi w:val="1"/>
              <w:jc w:val="right"/>
            </w:pPr>
          </w:p>
        </w:tc>
        <w:tc>
          <w:tcPr>
            <w:tcW w:type="dxa" w:w="2551"/>
          </w:tcPr>
          <w:p>
            <w:pPr>
              <w:bidi w:val="1"/>
              <w:jc w:val="right"/>
            </w:pPr>
          </w:p>
        </w:tc>
        <w:tc>
          <w:tcPr>
            <w:tcW w:type="dxa" w:w="2551"/>
          </w:tcPr>
          <w:p>
            <w:pPr>
              <w:bidi w:val="1"/>
              <w:jc w:val="right"/>
            </w:pPr>
          </w:p>
        </w:tc>
      </w:tr>
      <w:tr>
        <w:trPr>
          <w:trHeight w:val="1360"/>
        </w:trPr>
        <w:tc>
          <w:tcPr>
            <w:tcW w:type="dxa" w:w="2551"/>
          </w:tcPr>
          <w:p>
            <w:pPr>
              <w:bidi w:val="1"/>
              <w:jc w:val="right"/>
            </w:pPr>
            <w:r>
              <w:rPr>
                <w:rFonts w:ascii="Arial" w:hAnsi="Arial" w:cs="Arial"/>
                <w:b w:val="0"/>
                <w:sz w:val="20"/>
                <w:rtl w:val="1"/>
                <w:szCs w:val="20"/>
              </w:rPr>
              <w:t>כִּי יִפְתַּח אִישׁ בּוֹר… וְלֹא יְכַסֶּנּוּ</w:t>
            </w:r>
          </w:p>
        </w:tc>
        <w:tc>
          <w:tcPr>
            <w:tcW w:type="dxa" w:w="2551"/>
          </w:tcPr>
          <w:p>
            <w:pPr>
              <w:bidi w:val="1"/>
              <w:jc w:val="right"/>
            </w:pPr>
          </w:p>
        </w:tc>
        <w:tc>
          <w:tcPr>
            <w:tcW w:type="dxa" w:w="2551"/>
          </w:tcPr>
          <w:p>
            <w:pPr>
              <w:bidi w:val="1"/>
              <w:jc w:val="right"/>
            </w:pPr>
          </w:p>
        </w:tc>
        <w:tc>
          <w:tcPr>
            <w:tcW w:type="dxa" w:w="2551"/>
          </w:tcPr>
          <w:p>
            <w:pPr>
              <w:bidi w:val="1"/>
              <w:jc w:val="right"/>
            </w:pPr>
          </w:p>
        </w:tc>
      </w:tr>
      <w:tr>
        <w:trPr>
          <w:trHeight w:val="1360"/>
        </w:trPr>
        <w:tc>
          <w:tcPr>
            <w:tcW w:type="dxa" w:w="2551"/>
          </w:tcPr>
          <w:p>
            <w:pPr>
              <w:bidi w:val="1"/>
              <w:jc w:val="right"/>
            </w:pPr>
            <w:r>
              <w:rPr>
                <w:rFonts w:ascii="Arial" w:hAnsi="Arial" w:cs="Arial"/>
                <w:b w:val="0"/>
                <w:sz w:val="20"/>
                <w:rtl w:val="1"/>
                <w:szCs w:val="20"/>
              </w:rPr>
              <w:t>המעקה שלי (משלכם)</w:t>
            </w:r>
          </w:p>
        </w:tc>
        <w:tc>
          <w:tcPr>
            <w:tcW w:type="dxa" w:w="2551"/>
          </w:tcPr>
          <w:p>
            <w:pPr>
              <w:bidi w:val="1"/>
              <w:jc w:val="right"/>
            </w:pPr>
          </w:p>
        </w:tc>
        <w:tc>
          <w:tcPr>
            <w:tcW w:type="dxa" w:w="2551"/>
          </w:tcPr>
          <w:p>
            <w:pPr>
              <w:bidi w:val="1"/>
              <w:jc w:val="right"/>
            </w:pPr>
          </w:p>
        </w:tc>
        <w:tc>
          <w:tcPr>
            <w:tcW w:type="dxa" w:w="2551"/>
          </w:tcPr>
          <w:p>
            <w:pPr>
              <w:bidi w:val="1"/>
              <w:jc w:val="right"/>
            </w:pPr>
          </w:p>
        </w:tc>
      </w:tr>
    </w:tbl>
    <w:p/>
    <w:p>
      <w:pPr>
        <w:bidi w:val="1"/>
        <w:jc w:val="right"/>
      </w:pPr>
      <w:r>
        <w:rPr>
          <w:rFonts w:ascii="Arial" w:hAnsi="Arial" w:cs="Arial"/>
          <w:b/>
          <w:sz w:val="22"/>
          <w:rtl w:val="1"/>
          <w:szCs w:val="22"/>
        </w:rPr>
        <w:t>⭐ בונוס:</w:t>
      </w:r>
      <w:r>
        <w:rPr>
          <w:rFonts w:ascii="Arial" w:hAnsi="Arial" w:cs="Arial"/>
          <w:b w:val="0"/>
          <w:sz w:val="22"/>
          <w:rtl w:val="1"/>
          <w:szCs w:val="22"/>
        </w:rPr>
        <w:t xml:space="preserve"> למה כתוב ״כִּי יִפֹּל הַנֹּפֵל״ – הרי הוא עוד לא נפל?</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r>
        <w:br w:type="page"/>
      </w:r>
    </w:p>
    <w:p>
      <w:pPr>
        <w:bidi w:val="1"/>
        <w:jc w:val="right"/>
      </w:pPr>
      <w:r>
        <w:rPr>
          <w:rFonts w:ascii="Arial" w:hAnsi="Arial" w:cs="Arial"/>
          <w:b/>
          <w:color w:val="1E3A8A"/>
          <w:sz w:val="30"/>
          <w:rtl w:val="1"/>
          <w:szCs w:val="30"/>
        </w:rPr>
        <w:t>✍️ תחנה ב׳: תחנה ב׳: ניסוח טיעון – לשון והבעה · 20 דקות</w:t>
      </w:r>
    </w:p>
    <w:p>
      <w:pPr>
        <w:bidi w:val="1"/>
        <w:jc w:val="right"/>
      </w:pPr>
      <w:r>
        <w:rPr>
          <w:rFonts w:ascii="Arial" w:hAnsi="Arial" w:cs="Arial"/>
          <w:b/>
          <w:color w:val="92400E"/>
          <w:sz w:val="22"/>
          <w:rtl w:val="1"/>
          <w:szCs w:val="22"/>
        </w:rPr>
        <w:t>קטע מידע:</w:t>
      </w:r>
      <w:r>
        <w:rPr>
          <w:rFonts w:ascii="Arial" w:hAnsi="Arial" w:cs="Arial"/>
          <w:b w:val="0"/>
          <w:color w:val="92400E"/>
          <w:sz w:val="22"/>
          <w:rtl w:val="1"/>
          <w:szCs w:val="22"/>
        </w:rPr>
        <w:t xml:space="preserve"> כשאנחנו מסתכלים במסך, העיניים אולי מופנות קדימה – אבל המוח עסוק במשהו אחר. מצב כזה נקרא ״עיוורון קשב״: רואים, ובכל זאת לא קולטים. מחקרים על נהגים מצאו שהסיכון לתאונה עולה בכמה מונים כשמשתמשים בטלפון. גם הולכי רגל שמסתכלים במסך חוצים לאט יותר, מסתכלים פחות לצדדים ומפספסים סימני אזהרה. בכמה מקומות בעולם הוחלט לקנוס הולכי רגל שמשתמשים בטלפון בזמן חציית כביש, ובמקומות אחרים בחרו להתמקד בהסברה ובתכנון רחובות בטוחים.</w:t>
      </w:r>
    </w:p>
    <w:p>
      <w:pPr>
        <w:bidi w:val="1"/>
        <w:jc w:val="right"/>
      </w:pPr>
      <w:r>
        <w:rPr>
          <w:rFonts w:ascii="Arial" w:hAnsi="Arial" w:cs="Arial"/>
          <w:b/>
          <w:sz w:val="25"/>
          <w:rtl w:val="1"/>
          <w:szCs w:val="25"/>
        </w:rPr>
        <w:t>❓ האם צריך לקנוס הולכי רגל שמשתמשים בטלפון בזמן חציית כביש?</w:t>
      </w:r>
    </w:p>
    <w:p>
      <w:pPr>
        <w:bidi w:val="1"/>
        <w:jc w:val="right"/>
      </w:pPr>
      <w:r>
        <w:rPr>
          <w:rFonts w:ascii="Arial" w:hAnsi="Arial" w:cs="Arial"/>
          <w:b/>
          <w:sz w:val="22"/>
          <w:rtl w:val="1"/>
          <w:szCs w:val="22"/>
        </w:rPr>
        <w:t>דרישות חובה:</w:t>
      </w:r>
    </w:p>
    <w:p>
      <w:pPr>
        <w:bidi w:val="1"/>
        <w:jc w:val="right"/>
      </w:pPr>
      <w:r>
        <w:rPr>
          <w:rFonts w:ascii="Arial" w:hAnsi="Arial" w:cs="Arial"/>
          <w:b w:val="0"/>
          <w:sz w:val="22"/>
          <w:rtl w:val="1"/>
          <w:szCs w:val="22"/>
        </w:rPr>
        <w:t>• טענה ברורה במשפט הראשון</w:t>
      </w:r>
    </w:p>
    <w:p>
      <w:pPr>
        <w:bidi w:val="1"/>
        <w:jc w:val="right"/>
      </w:pPr>
      <w:r>
        <w:rPr>
          <w:rFonts w:ascii="Arial" w:hAnsi="Arial" w:cs="Arial"/>
          <w:b w:val="0"/>
          <w:sz w:val="22"/>
          <w:rtl w:val="1"/>
          <w:szCs w:val="22"/>
        </w:rPr>
        <w:t>• לפחות 2 מילות קישור של סיבה או תוצאה</w:t>
      </w:r>
    </w:p>
    <w:p>
      <w:pPr>
        <w:bidi w:val="1"/>
        <w:jc w:val="right"/>
      </w:pPr>
      <w:r>
        <w:rPr>
          <w:rFonts w:ascii="Arial" w:hAnsi="Arial" w:cs="Arial"/>
          <w:b w:val="0"/>
          <w:sz w:val="22"/>
          <w:rtl w:val="1"/>
          <w:szCs w:val="22"/>
        </w:rPr>
        <w:t>• לפחות מילת קישור אחת של ניגוד או ויתור</w:t>
      </w:r>
    </w:p>
    <w:p>
      <w:pPr>
        <w:bidi w:val="1"/>
        <w:jc w:val="right"/>
      </w:pPr>
      <w:r>
        <w:rPr>
          <w:rFonts w:ascii="Arial" w:hAnsi="Arial" w:cs="Arial"/>
          <w:b w:val="0"/>
          <w:sz w:val="22"/>
          <w:rtl w:val="1"/>
          <w:szCs w:val="22"/>
        </w:rPr>
        <w:t>• משפט סיכום</w:t>
      </w:r>
    </w:p>
    <w:p>
      <w:pPr>
        <w:bidi w:val="1"/>
        <w:jc w:val="right"/>
      </w:pPr>
      <w:r>
        <w:rPr>
          <w:rFonts w:ascii="Arial" w:hAnsi="Arial" w:cs="Arial"/>
          <w:b w:val="0"/>
          <w:sz w:val="22"/>
          <w:rtl w:val="1"/>
          <w:szCs w:val="22"/>
        </w:rPr>
        <w:t>• 4–6 משפטים, כתיב תקין (ה״א הידיעה, אותיות בכל״מ)</w:t>
      </w:r>
    </w:p>
    <w:p>
      <w:pPr>
        <w:bidi w:val="1"/>
        <w:jc w:val="right"/>
      </w:pPr>
      <w:r>
        <w:rPr>
          <w:rFonts w:ascii="Arial" w:hAnsi="Arial" w:cs="Arial"/>
          <w:b/>
          <w:sz w:val="22"/>
          <w:rtl w:val="1"/>
          <w:szCs w:val="22"/>
        </w:rPr>
        <w:t>פותחי משפט:</w:t>
      </w:r>
      <w:r>
        <w:rPr>
          <w:rFonts w:ascii="Arial" w:hAnsi="Arial" w:cs="Arial"/>
          <w:b w:val="0"/>
          <w:sz w:val="22"/>
          <w:rtl w:val="1"/>
          <w:szCs w:val="22"/>
        </w:rPr>
        <w:t xml:space="preserve"> לדעתי… · הנימוק הראשון הוא ש…, מפני ש… · זאת ועוד… · מנגד, יש הטוענים ש…; אף על פי כן… · לפיכך…</w:t>
      </w:r>
    </w:p>
    <w:p>
      <w:pPr>
        <w:bidi w:val="1"/>
        <w:jc w:val="right"/>
      </w:pPr>
      <w:r>
        <w:rPr>
          <w:rFonts w:ascii="Arial" w:hAnsi="Arial" w:cs="Arial"/>
          <w:b/>
          <w:sz w:val="22"/>
          <w:rtl w:val="1"/>
          <w:szCs w:val="22"/>
        </w:rPr>
        <w:t>מילות סיבה/תוצאה:</w:t>
      </w:r>
      <w:r>
        <w:rPr>
          <w:rFonts w:ascii="Arial" w:hAnsi="Arial" w:cs="Arial"/>
          <w:b w:val="0"/>
          <w:sz w:val="22"/>
          <w:rtl w:val="1"/>
          <w:szCs w:val="22"/>
        </w:rPr>
        <w:t xml:space="preserve"> מפני ש, מפני, כי, משום ש, משום, בגלל, עקב, הואיל ו, מאחר ש, לכן, לפיכך, על כן, משום כך, כתוצאה מכך, בעקבות זאת, בעקבות, כך ש, מכאן ש, לכך</w:t>
      </w:r>
    </w:p>
    <w:p>
      <w:pPr>
        <w:bidi w:val="1"/>
        <w:jc w:val="right"/>
      </w:pPr>
      <w:r>
        <w:rPr>
          <w:rFonts w:ascii="Arial" w:hAnsi="Arial" w:cs="Arial"/>
          <w:b/>
          <w:sz w:val="22"/>
          <w:rtl w:val="1"/>
          <w:szCs w:val="22"/>
        </w:rPr>
        <w:t>מילות ניגוד/ויתור:</w:t>
      </w:r>
      <w:r>
        <w:rPr>
          <w:rFonts w:ascii="Arial" w:hAnsi="Arial" w:cs="Arial"/>
          <w:b w:val="0"/>
          <w:sz w:val="22"/>
          <w:rtl w:val="1"/>
          <w:szCs w:val="22"/>
        </w:rPr>
        <w:t xml:space="preserve"> אבל, אולם, אך, לעומת זאת, מנגד, אף על פי, אף על פי כן, למרות, למרות זאת, בכל זאת, עם זאת, אמנם, ואילו</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r>
        <w:br w:type="page"/>
      </w:r>
    </w:p>
    <w:p>
      <w:pPr>
        <w:bidi w:val="1"/>
        <w:jc w:val="right"/>
      </w:pPr>
      <w:r>
        <w:rPr>
          <w:rFonts w:ascii="Arial" w:hAnsi="Arial" w:cs="Arial"/>
          <w:b/>
          <w:color w:val="1E3A8A"/>
          <w:sz w:val="30"/>
          <w:rtl w:val="1"/>
          <w:szCs w:val="30"/>
        </w:rPr>
        <w:t>📏 תחנה ג׳: תחנה ג׳: הסרגל הנופל – מדעים וזה״ב · 20 דקות</w:t>
      </w:r>
    </w:p>
    <w:p>
      <w:pPr>
        <w:bidi w:val="1"/>
        <w:jc w:val="right"/>
      </w:pPr>
      <w:r>
        <w:rPr>
          <w:rFonts w:ascii="Arial" w:hAnsi="Arial" w:cs="Arial"/>
          <w:b w:val="0"/>
          <w:sz w:val="22"/>
          <w:rtl w:val="1"/>
          <w:szCs w:val="22"/>
        </w:rPr>
        <w:t>1. תלמיד/ה א׳ מחזיק/ה סרגל של 30 ס״מ מהקצה העליון, כשה-0 למטה.</w:t>
      </w:r>
    </w:p>
    <w:p>
      <w:pPr>
        <w:bidi w:val="1"/>
        <w:jc w:val="right"/>
      </w:pPr>
      <w:r>
        <w:rPr>
          <w:rFonts w:ascii="Arial" w:hAnsi="Arial" w:cs="Arial"/>
          <w:b w:val="0"/>
          <w:sz w:val="22"/>
          <w:rtl w:val="1"/>
          <w:szCs w:val="22"/>
        </w:rPr>
        <w:t>2. תלמיד/ה ב׳ מציב/ה אגודל ואצבע משני צדי ה-0 – בלי לגעת.</w:t>
      </w:r>
    </w:p>
    <w:p>
      <w:pPr>
        <w:bidi w:val="1"/>
        <w:jc w:val="right"/>
      </w:pPr>
      <w:r>
        <w:rPr>
          <w:rFonts w:ascii="Arial" w:hAnsi="Arial" w:cs="Arial"/>
          <w:b w:val="0"/>
          <w:sz w:val="22"/>
          <w:rtl w:val="1"/>
          <w:szCs w:val="22"/>
        </w:rPr>
        <w:t>3. בלי התראה, א׳ משחרר/ת את הסרגל, ו-ב׳ תופס/ת מהר ככל האפשר. רושמים בכמה ס״מ נתפס.</w:t>
      </w:r>
    </w:p>
    <w:p>
      <w:pPr>
        <w:bidi w:val="1"/>
        <w:jc w:val="right"/>
      </w:pPr>
      <w:r>
        <w:rPr>
          <w:rFonts w:ascii="Arial" w:hAnsi="Arial" w:cs="Arial"/>
          <w:b w:val="0"/>
          <w:sz w:val="22"/>
          <w:rtl w:val="1"/>
          <w:szCs w:val="22"/>
        </w:rPr>
        <w:t>4. 3 ניסיונות רגילים. אחר כך 3 ניסיונות עם הסחת דעת: ב׳ קורא/ת בקול הודעה מהטלפון או עונה על תרגיל חשבון בזמן ההמתנה.</w:t>
      </w:r>
    </w:p>
    <w:p>
      <w:pPr>
        <w:bidi w:val="1"/>
        <w:jc w:val="right"/>
      </w:pPr>
      <w:r>
        <w:rPr>
          <w:rFonts w:ascii="Arial" w:hAnsi="Arial" w:cs="Arial"/>
          <w:b w:val="0"/>
          <w:sz w:val="22"/>
          <w:rtl w:val="1"/>
          <w:szCs w:val="22"/>
        </w:rPr>
        <w:t>5. מחשבים ממוצע, זמן תגובה, וכמה מטרים מכונית ב-50 קמ״ש עוברת ״על עיוור״.</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val="1"/>
              <w:jc w:val="right"/>
            </w:pPr>
            <w:r>
              <w:rPr>
                <w:rFonts w:ascii="Arial" w:hAnsi="Arial" w:cs="Arial"/>
                <w:b/>
                <w:sz w:val="20"/>
                <w:rtl w:val="1"/>
                <w:szCs w:val="20"/>
              </w:rPr>
              <w:t>ניסיון</w:t>
            </w:r>
          </w:p>
        </w:tc>
        <w:tc>
          <w:tcPr>
            <w:tcW w:type="dxa" w:w="3402"/>
          </w:tcPr>
          <w:p>
            <w:pPr>
              <w:bidi w:val="1"/>
              <w:jc w:val="right"/>
            </w:pPr>
            <w:r>
              <w:rPr>
                <w:rFonts w:ascii="Arial" w:hAnsi="Arial" w:cs="Arial"/>
                <w:b/>
                <w:sz w:val="20"/>
                <w:rtl w:val="1"/>
                <w:szCs w:val="20"/>
              </w:rPr>
              <w:t>רגיל (ס״מ)</w:t>
            </w:r>
          </w:p>
        </w:tc>
        <w:tc>
          <w:tcPr>
            <w:tcW w:type="dxa" w:w="3402"/>
          </w:tcPr>
          <w:p>
            <w:pPr>
              <w:bidi w:val="1"/>
              <w:jc w:val="right"/>
            </w:pPr>
            <w:r>
              <w:rPr>
                <w:rFonts w:ascii="Arial" w:hAnsi="Arial" w:cs="Arial"/>
                <w:b/>
                <w:sz w:val="20"/>
                <w:rtl w:val="1"/>
                <w:szCs w:val="20"/>
              </w:rPr>
              <w:t>עם הסחת דעת (ס״מ)</w:t>
            </w:r>
          </w:p>
        </w:tc>
      </w:tr>
      <w:tr>
        <w:trPr>
          <w:trHeight w:val="510"/>
        </w:trPr>
        <w:tc>
          <w:tcPr>
            <w:tcW w:type="dxa" w:w="3402"/>
          </w:tcPr>
          <w:p>
            <w:pPr>
              <w:bidi w:val="1"/>
              <w:jc w:val="right"/>
            </w:pPr>
            <w:r>
              <w:rPr>
                <w:rFonts w:ascii="Arial" w:hAnsi="Arial" w:cs="Arial"/>
                <w:b w:val="0"/>
                <w:sz w:val="20"/>
                <w:rtl w:val="1"/>
                <w:szCs w:val="20"/>
              </w:rPr>
              <w:t>1</w:t>
            </w:r>
          </w:p>
        </w:tc>
        <w:tc>
          <w:tcPr>
            <w:tcW w:type="dxa" w:w="3402"/>
          </w:tcPr>
          <w:p>
            <w:pPr>
              <w:bidi w:val="1"/>
              <w:jc w:val="right"/>
            </w:pPr>
          </w:p>
        </w:tc>
        <w:tc>
          <w:tcPr>
            <w:tcW w:type="dxa" w:w="3402"/>
          </w:tcPr>
          <w:p>
            <w:pPr>
              <w:bidi w:val="1"/>
              <w:jc w:val="right"/>
            </w:pPr>
          </w:p>
        </w:tc>
      </w:tr>
      <w:tr>
        <w:trPr>
          <w:trHeight w:val="510"/>
        </w:trPr>
        <w:tc>
          <w:tcPr>
            <w:tcW w:type="dxa" w:w="3402"/>
          </w:tcPr>
          <w:p>
            <w:pPr>
              <w:bidi w:val="1"/>
              <w:jc w:val="right"/>
            </w:pPr>
            <w:r>
              <w:rPr>
                <w:rFonts w:ascii="Arial" w:hAnsi="Arial" w:cs="Arial"/>
                <w:b w:val="0"/>
                <w:sz w:val="20"/>
                <w:rtl w:val="1"/>
                <w:szCs w:val="20"/>
              </w:rPr>
              <w:t>2</w:t>
            </w:r>
          </w:p>
        </w:tc>
        <w:tc>
          <w:tcPr>
            <w:tcW w:type="dxa" w:w="3402"/>
          </w:tcPr>
          <w:p>
            <w:pPr>
              <w:bidi w:val="1"/>
              <w:jc w:val="right"/>
            </w:pPr>
          </w:p>
        </w:tc>
        <w:tc>
          <w:tcPr>
            <w:tcW w:type="dxa" w:w="3402"/>
          </w:tcPr>
          <w:p>
            <w:pPr>
              <w:bidi w:val="1"/>
              <w:jc w:val="right"/>
            </w:pPr>
          </w:p>
        </w:tc>
      </w:tr>
      <w:tr>
        <w:trPr>
          <w:trHeight w:val="510"/>
        </w:trPr>
        <w:tc>
          <w:tcPr>
            <w:tcW w:type="dxa" w:w="3402"/>
          </w:tcPr>
          <w:p>
            <w:pPr>
              <w:bidi w:val="1"/>
              <w:jc w:val="right"/>
            </w:pPr>
            <w:r>
              <w:rPr>
                <w:rFonts w:ascii="Arial" w:hAnsi="Arial" w:cs="Arial"/>
                <w:b w:val="0"/>
                <w:sz w:val="20"/>
                <w:rtl w:val="1"/>
                <w:szCs w:val="20"/>
              </w:rPr>
              <w:t>3</w:t>
            </w:r>
          </w:p>
        </w:tc>
        <w:tc>
          <w:tcPr>
            <w:tcW w:type="dxa" w:w="3402"/>
          </w:tcPr>
          <w:p>
            <w:pPr>
              <w:bidi w:val="1"/>
              <w:jc w:val="right"/>
            </w:pPr>
          </w:p>
        </w:tc>
        <w:tc>
          <w:tcPr>
            <w:tcW w:type="dxa" w:w="3402"/>
          </w:tcPr>
          <w:p>
            <w:pPr>
              <w:bidi w:val="1"/>
              <w:jc w:val="right"/>
            </w:pPr>
          </w:p>
        </w:tc>
      </w:tr>
      <w:tr>
        <w:trPr>
          <w:trHeight w:val="510"/>
        </w:trPr>
        <w:tc>
          <w:tcPr>
            <w:tcW w:type="dxa" w:w="3402"/>
          </w:tcPr>
          <w:p>
            <w:pPr>
              <w:bidi w:val="1"/>
              <w:jc w:val="right"/>
            </w:pPr>
            <w:r>
              <w:rPr>
                <w:rFonts w:ascii="Arial" w:hAnsi="Arial" w:cs="Arial"/>
                <w:b w:val="0"/>
                <w:sz w:val="20"/>
                <w:rtl w:val="1"/>
                <w:szCs w:val="20"/>
              </w:rPr>
              <w:t>ממוצע</w:t>
            </w:r>
          </w:p>
        </w:tc>
        <w:tc>
          <w:tcPr>
            <w:tcW w:type="dxa" w:w="3402"/>
          </w:tcPr>
          <w:p>
            <w:pPr>
              <w:bidi w:val="1"/>
              <w:jc w:val="right"/>
            </w:pPr>
          </w:p>
        </w:tc>
        <w:tc>
          <w:tcPr>
            <w:tcW w:type="dxa" w:w="3402"/>
          </w:tcPr>
          <w:p>
            <w:pPr>
              <w:bidi w:val="1"/>
              <w:jc w:val="right"/>
            </w:pPr>
          </w:p>
        </w:tc>
      </w:tr>
    </w:tbl>
    <w:p/>
    <w:p>
      <w:pPr>
        <w:bidi w:val="1"/>
        <w:jc w:val="right"/>
      </w:pPr>
      <w:r>
        <w:rPr>
          <w:rFonts w:ascii="Arial" w:hAnsi="Arial" w:cs="Arial"/>
          <w:b w:val="0"/>
          <w:color w:val="92400E"/>
          <w:sz w:val="22"/>
          <w:rtl w:val="1"/>
          <w:szCs w:val="22"/>
        </w:rPr>
        <w:t>🧮 ב-50 קמ״ש מכונית עוברת בערך 14 מטר בכל שנייה (50,000 מ׳ ÷ 3,600 שנ׳ ≈ 13.9). זמן התגובה מחושב מהמרחק: t = √(2d ÷ g), כש-d במטרים ו-g ≈ 9.8.</w:t>
      </w:r>
    </w:p>
    <w:tbl>
      <w:tblPr>
        <w:tblStyle w:val="TableGrid"/>
        <w:tblW w:type="auto" w:w="0"/>
        <w:tblLook w:firstColumn="1" w:firstRow="1" w:lastColumn="0" w:lastRow="0" w:noHBand="0" w:noVBand="1" w:val="04A0"/>
        <w:bidiVisual/>
      </w:tblPr>
      <w:tblGrid>
        <w:gridCol w:w="1458"/>
        <w:gridCol w:w="1458"/>
        <w:gridCol w:w="1458"/>
        <w:gridCol w:w="1458"/>
        <w:gridCol w:w="1458"/>
        <w:gridCol w:w="1458"/>
        <w:gridCol w:w="1458"/>
      </w:tblGrid>
      <w:tr>
        <w:tc>
          <w:tcPr>
            <w:tcW w:type="dxa" w:w="1458"/>
          </w:tcPr>
          <w:p>
            <w:pPr>
              <w:bidi w:val="1"/>
              <w:jc w:val="right"/>
            </w:pPr>
            <w:r>
              <w:rPr>
                <w:rFonts w:ascii="Arial" w:hAnsi="Arial" w:cs="Arial"/>
                <w:b/>
                <w:sz w:val="20"/>
                <w:rtl w:val="1"/>
                <w:szCs w:val="20"/>
              </w:rPr>
              <w:t>ס״מ</w:t>
            </w:r>
          </w:p>
        </w:tc>
        <w:tc>
          <w:tcPr>
            <w:tcW w:type="dxa" w:w="1458"/>
          </w:tcPr>
          <w:p>
            <w:pPr>
              <w:bidi w:val="1"/>
              <w:jc w:val="right"/>
            </w:pPr>
            <w:r>
              <w:rPr>
                <w:rFonts w:ascii="Arial" w:hAnsi="Arial" w:cs="Arial"/>
                <w:b/>
                <w:sz w:val="20"/>
                <w:rtl w:val="1"/>
                <w:szCs w:val="20"/>
              </w:rPr>
              <w:t>5</w:t>
            </w:r>
          </w:p>
        </w:tc>
        <w:tc>
          <w:tcPr>
            <w:tcW w:type="dxa" w:w="1458"/>
          </w:tcPr>
          <w:p>
            <w:pPr>
              <w:bidi w:val="1"/>
              <w:jc w:val="right"/>
            </w:pPr>
            <w:r>
              <w:rPr>
                <w:rFonts w:ascii="Arial" w:hAnsi="Arial" w:cs="Arial"/>
                <w:b/>
                <w:sz w:val="20"/>
                <w:rtl w:val="1"/>
                <w:szCs w:val="20"/>
              </w:rPr>
              <w:t>10</w:t>
            </w:r>
          </w:p>
        </w:tc>
        <w:tc>
          <w:tcPr>
            <w:tcW w:type="dxa" w:w="1458"/>
          </w:tcPr>
          <w:p>
            <w:pPr>
              <w:bidi w:val="1"/>
              <w:jc w:val="right"/>
            </w:pPr>
            <w:r>
              <w:rPr>
                <w:rFonts w:ascii="Arial" w:hAnsi="Arial" w:cs="Arial"/>
                <w:b/>
                <w:sz w:val="20"/>
                <w:rtl w:val="1"/>
                <w:szCs w:val="20"/>
              </w:rPr>
              <w:t>15</w:t>
            </w:r>
          </w:p>
        </w:tc>
        <w:tc>
          <w:tcPr>
            <w:tcW w:type="dxa" w:w="1458"/>
          </w:tcPr>
          <w:p>
            <w:pPr>
              <w:bidi w:val="1"/>
              <w:jc w:val="right"/>
            </w:pPr>
            <w:r>
              <w:rPr>
                <w:rFonts w:ascii="Arial" w:hAnsi="Arial" w:cs="Arial"/>
                <w:b/>
                <w:sz w:val="20"/>
                <w:rtl w:val="1"/>
                <w:szCs w:val="20"/>
              </w:rPr>
              <w:t>20</w:t>
            </w:r>
          </w:p>
        </w:tc>
        <w:tc>
          <w:tcPr>
            <w:tcW w:type="dxa" w:w="1458"/>
          </w:tcPr>
          <w:p>
            <w:pPr>
              <w:bidi w:val="1"/>
              <w:jc w:val="right"/>
            </w:pPr>
            <w:r>
              <w:rPr>
                <w:rFonts w:ascii="Arial" w:hAnsi="Arial" w:cs="Arial"/>
                <w:b/>
                <w:sz w:val="20"/>
                <w:rtl w:val="1"/>
                <w:szCs w:val="20"/>
              </w:rPr>
              <w:t>25</w:t>
            </w:r>
          </w:p>
        </w:tc>
        <w:tc>
          <w:tcPr>
            <w:tcW w:type="dxa" w:w="1458"/>
          </w:tcPr>
          <w:p>
            <w:pPr>
              <w:bidi w:val="1"/>
              <w:jc w:val="right"/>
            </w:pPr>
            <w:r>
              <w:rPr>
                <w:rFonts w:ascii="Arial" w:hAnsi="Arial" w:cs="Arial"/>
                <w:b/>
                <w:sz w:val="20"/>
                <w:rtl w:val="1"/>
                <w:szCs w:val="20"/>
              </w:rPr>
              <w:t>30</w:t>
            </w:r>
          </w:p>
        </w:tc>
      </w:tr>
      <w:tr>
        <w:tc>
          <w:tcPr>
            <w:tcW w:type="dxa" w:w="1458"/>
          </w:tcPr>
          <w:p>
            <w:pPr>
              <w:bidi w:val="1"/>
              <w:jc w:val="right"/>
            </w:pPr>
            <w:r>
              <w:rPr>
                <w:rFonts w:ascii="Arial" w:hAnsi="Arial" w:cs="Arial"/>
                <w:b w:val="0"/>
                <w:sz w:val="20"/>
                <w:rtl w:val="1"/>
                <w:szCs w:val="20"/>
              </w:rPr>
              <w:t>שניות</w:t>
            </w:r>
          </w:p>
        </w:tc>
        <w:tc>
          <w:tcPr>
            <w:tcW w:type="dxa" w:w="1458"/>
          </w:tcPr>
          <w:p>
            <w:pPr>
              <w:bidi w:val="1"/>
              <w:jc w:val="right"/>
            </w:pPr>
            <w:r>
              <w:rPr>
                <w:rFonts w:ascii="Arial" w:hAnsi="Arial" w:cs="Arial"/>
                <w:b w:val="0"/>
                <w:sz w:val="20"/>
                <w:rtl w:val="1"/>
                <w:szCs w:val="20"/>
              </w:rPr>
              <w:t>0.1</w:t>
            </w:r>
          </w:p>
        </w:tc>
        <w:tc>
          <w:tcPr>
            <w:tcW w:type="dxa" w:w="1458"/>
          </w:tcPr>
          <w:p>
            <w:pPr>
              <w:bidi w:val="1"/>
              <w:jc w:val="right"/>
            </w:pPr>
            <w:r>
              <w:rPr>
                <w:rFonts w:ascii="Arial" w:hAnsi="Arial" w:cs="Arial"/>
                <w:b w:val="0"/>
                <w:sz w:val="20"/>
                <w:rtl w:val="1"/>
                <w:szCs w:val="20"/>
              </w:rPr>
              <w:t>0.14</w:t>
            </w:r>
          </w:p>
        </w:tc>
        <w:tc>
          <w:tcPr>
            <w:tcW w:type="dxa" w:w="1458"/>
          </w:tcPr>
          <w:p>
            <w:pPr>
              <w:bidi w:val="1"/>
              <w:jc w:val="right"/>
            </w:pPr>
            <w:r>
              <w:rPr>
                <w:rFonts w:ascii="Arial" w:hAnsi="Arial" w:cs="Arial"/>
                <w:b w:val="0"/>
                <w:sz w:val="20"/>
                <w:rtl w:val="1"/>
                <w:szCs w:val="20"/>
              </w:rPr>
              <w:t>0.17</w:t>
            </w:r>
          </w:p>
        </w:tc>
        <w:tc>
          <w:tcPr>
            <w:tcW w:type="dxa" w:w="1458"/>
          </w:tcPr>
          <w:p>
            <w:pPr>
              <w:bidi w:val="1"/>
              <w:jc w:val="right"/>
            </w:pPr>
            <w:r>
              <w:rPr>
                <w:rFonts w:ascii="Arial" w:hAnsi="Arial" w:cs="Arial"/>
                <w:b w:val="0"/>
                <w:sz w:val="20"/>
                <w:rtl w:val="1"/>
                <w:szCs w:val="20"/>
              </w:rPr>
              <w:t>0.2</w:t>
            </w:r>
          </w:p>
        </w:tc>
        <w:tc>
          <w:tcPr>
            <w:tcW w:type="dxa" w:w="1458"/>
          </w:tcPr>
          <w:p>
            <w:pPr>
              <w:bidi w:val="1"/>
              <w:jc w:val="right"/>
            </w:pPr>
            <w:r>
              <w:rPr>
                <w:rFonts w:ascii="Arial" w:hAnsi="Arial" w:cs="Arial"/>
                <w:b w:val="0"/>
                <w:sz w:val="20"/>
                <w:rtl w:val="1"/>
                <w:szCs w:val="20"/>
              </w:rPr>
              <w:t>0.23</w:t>
            </w:r>
          </w:p>
        </w:tc>
        <w:tc>
          <w:tcPr>
            <w:tcW w:type="dxa" w:w="1458"/>
          </w:tcPr>
          <w:p>
            <w:pPr>
              <w:bidi w:val="1"/>
              <w:jc w:val="right"/>
            </w:pPr>
            <w:r>
              <w:rPr>
                <w:rFonts w:ascii="Arial" w:hAnsi="Arial" w:cs="Arial"/>
                <w:b w:val="0"/>
                <w:sz w:val="20"/>
                <w:rtl w:val="1"/>
                <w:szCs w:val="20"/>
              </w:rPr>
              <w:t>0.25</w:t>
            </w:r>
          </w:p>
        </w:tc>
      </w:tr>
    </w:tbl>
    <w:p/>
    <w:p>
      <w:pPr>
        <w:bidi w:val="1"/>
        <w:jc w:val="right"/>
      </w:pPr>
      <w:r>
        <w:rPr>
          <w:rFonts w:ascii="Arial" w:hAnsi="Arial" w:cs="Arial"/>
          <w:b/>
          <w:sz w:val="22"/>
          <w:rtl w:val="1"/>
          <w:szCs w:val="22"/>
        </w:rPr>
        <w:t>החישוב שלנו:</w:t>
      </w:r>
      <w:r>
        <w:rPr>
          <w:rFonts w:ascii="Arial" w:hAnsi="Arial" w:cs="Arial"/>
          <w:b w:val="0"/>
          <w:sz w:val="22"/>
          <w:rtl w:val="1"/>
          <w:szCs w:val="22"/>
        </w:rPr>
        <w:t xml:space="preserve"> זמן תגובה רגיל ____ שנ׳ × 13.9 = ____ מ׳ · עם הסחה ____ שנ׳ × 13.9 = ____ מ׳ · ההפרש: ____ מטרים ״על עיוור״.</w:t>
      </w:r>
    </w:p>
    <w:p>
      <w:pPr>
        <w:bidi w:val="1"/>
        <w:jc w:val="right"/>
      </w:pPr>
      <w:r>
        <w:rPr>
          <w:rFonts w:ascii="Arial" w:hAnsi="Arial" w:cs="Arial"/>
          <w:b/>
          <w:sz w:val="22"/>
          <w:rtl w:val="1"/>
          <w:szCs w:val="22"/>
        </w:rPr>
        <w:t>מסקנה במשפט אחד:</w:t>
      </w:r>
    </w:p>
    <w:p>
      <w:pPr>
        <w:bidi w:val="1"/>
        <w:jc w:val="right"/>
      </w:pPr>
      <w:r>
        <w:rPr>
          <w:rFonts w:ascii="Arial" w:hAnsi="Arial" w:cs="Arial"/>
          <w:b w:val="0"/>
          <w:color w:val="999999"/>
          <w:sz w:val="22"/>
          <w:rtl w:val="1"/>
          <w:szCs w:val="22"/>
        </w:rPr>
        <w:t>______________________________________________________________________________</w:t>
      </w:r>
    </w:p>
    <w:p>
      <w:pPr>
        <w:bidi w:val="1"/>
        <w:jc w:val="right"/>
      </w:pPr>
      <w:r>
        <w:rPr>
          <w:rFonts w:ascii="Arial" w:hAnsi="Arial" w:cs="Arial"/>
          <w:b w:val="0"/>
          <w:color w:val="999999"/>
          <w:sz w:val="22"/>
          <w:rtl w:val="1"/>
          <w:szCs w:val="22"/>
        </w:rPr>
        <w:t>______________________________________________________________________________</w:t>
      </w:r>
    </w:p>
    <w:p>
      <w:r>
        <w:br w:type="page"/>
      </w:r>
    </w:p>
    <w:p>
      <w:pPr>
        <w:bidi w:val="1"/>
        <w:jc w:val="right"/>
      </w:pPr>
      <w:r>
        <w:rPr>
          <w:rFonts w:ascii="Arial" w:hAnsi="Arial" w:cs="Arial"/>
          <w:b/>
          <w:color w:val="1E3A8A"/>
          <w:sz w:val="30"/>
          <w:rtl w:val="1"/>
          <w:szCs w:val="30"/>
        </w:rPr>
        <w:t>🔑 למורה – תשובות לדוגמה, תחנה א׳</w:t>
      </w:r>
    </w:p>
    <w:tbl>
      <w:tblPr>
        <w:tblStyle w:val="TableGrid"/>
        <w:tblW w:type="auto" w:w="0"/>
        <w:tblLook w:firstColumn="1" w:firstRow="1" w:lastColumn="0" w:lastRow="0" w:noHBand="0" w:noVBand="1" w:val="04A0"/>
        <w:bidiVisual/>
      </w:tblPr>
      <w:tblGrid>
        <w:gridCol w:w="2551"/>
        <w:gridCol w:w="2551"/>
        <w:gridCol w:w="2551"/>
        <w:gridCol w:w="2551"/>
      </w:tblGrid>
      <w:tr>
        <w:tc>
          <w:tcPr>
            <w:tcW w:type="dxa" w:w="2551"/>
          </w:tcPr>
          <w:p>
            <w:pPr>
              <w:bidi w:val="1"/>
              <w:jc w:val="right"/>
            </w:pPr>
            <w:r>
              <w:rPr>
                <w:rFonts w:ascii="Arial" w:hAnsi="Arial" w:cs="Arial"/>
                <w:b/>
                <w:sz w:val="20"/>
                <w:rtl w:val="1"/>
                <w:szCs w:val="20"/>
              </w:rPr>
              <w:t>המקור</w:t>
            </w:r>
          </w:p>
        </w:tc>
        <w:tc>
          <w:tcPr>
            <w:tcW w:type="dxa" w:w="2551"/>
          </w:tcPr>
          <w:p>
            <w:pPr>
              <w:bidi w:val="1"/>
              <w:jc w:val="right"/>
            </w:pPr>
            <w:r>
              <w:rPr>
                <w:rFonts w:ascii="Arial" w:hAnsi="Arial" w:cs="Arial"/>
                <w:b/>
                <w:sz w:val="20"/>
                <w:rtl w:val="1"/>
                <w:szCs w:val="20"/>
              </w:rPr>
              <w:t>מה המפגע המקורי?</w:t>
            </w:r>
          </w:p>
        </w:tc>
        <w:tc>
          <w:tcPr>
            <w:tcW w:type="dxa" w:w="2551"/>
          </w:tcPr>
          <w:p>
            <w:pPr>
              <w:bidi w:val="1"/>
              <w:jc w:val="right"/>
            </w:pPr>
            <w:r>
              <w:rPr>
                <w:rFonts w:ascii="Arial" w:hAnsi="Arial" w:cs="Arial"/>
                <w:b/>
                <w:sz w:val="20"/>
                <w:rtl w:val="1"/>
                <w:szCs w:val="20"/>
              </w:rPr>
              <w:t>מה המקבילה היום בכביש ובמדרכה?</w:t>
            </w:r>
          </w:p>
        </w:tc>
        <w:tc>
          <w:tcPr>
            <w:tcW w:type="dxa" w:w="2551"/>
          </w:tcPr>
          <w:p>
            <w:pPr>
              <w:bidi w:val="1"/>
              <w:jc w:val="right"/>
            </w:pPr>
            <w:r>
              <w:rPr>
                <w:rFonts w:ascii="Arial" w:hAnsi="Arial" w:cs="Arial"/>
                <w:b/>
                <w:sz w:val="20"/>
                <w:rtl w:val="1"/>
                <w:szCs w:val="20"/>
              </w:rPr>
              <w:t>מי אחראי/ת?</w:t>
            </w:r>
          </w:p>
        </w:tc>
      </w:tr>
      <w:tr>
        <w:tc>
          <w:tcPr>
            <w:tcW w:type="dxa" w:w="2551"/>
          </w:tcPr>
          <w:p>
            <w:pPr>
              <w:bidi w:val="1"/>
              <w:jc w:val="right"/>
            </w:pPr>
            <w:r>
              <w:rPr>
                <w:rFonts w:ascii="Arial" w:hAnsi="Arial" w:cs="Arial"/>
                <w:b w:val="0"/>
                <w:sz w:val="20"/>
                <w:rtl w:val="1"/>
                <w:szCs w:val="20"/>
              </w:rPr>
              <w:t>וְעָשִׂיתָ מַעֲקֶה לְגַגֶּךָ</w:t>
            </w:r>
          </w:p>
        </w:tc>
        <w:tc>
          <w:tcPr>
            <w:tcW w:type="dxa" w:w="2551"/>
          </w:tcPr>
          <w:p>
            <w:pPr>
              <w:bidi w:val="1"/>
              <w:jc w:val="right"/>
            </w:pPr>
            <w:r>
              <w:rPr>
                <w:rFonts w:ascii="Arial" w:hAnsi="Arial" w:cs="Arial"/>
                <w:b w:val="0"/>
                <w:sz w:val="20"/>
                <w:rtl w:val="1"/>
                <w:szCs w:val="20"/>
              </w:rPr>
              <w:t>גג שטוח בלי גדר – מישהו עלול ליפול.</w:t>
            </w:r>
          </w:p>
        </w:tc>
        <w:tc>
          <w:tcPr>
            <w:tcW w:type="dxa" w:w="2551"/>
          </w:tcPr>
          <w:p>
            <w:pPr>
              <w:bidi w:val="1"/>
              <w:jc w:val="right"/>
            </w:pPr>
            <w:r>
              <w:rPr>
                <w:rFonts w:ascii="Arial" w:hAnsi="Arial" w:cs="Arial"/>
                <w:b w:val="0"/>
                <w:sz w:val="20"/>
                <w:rtl w:val="1"/>
                <w:szCs w:val="20"/>
              </w:rPr>
              <w:t>קסדה רכוסה, חגורת בטיחות, הטלפון בתיק בזמן חצייה, גדר בטיחות ליד כביש מהיר.</w:t>
            </w:r>
          </w:p>
        </w:tc>
        <w:tc>
          <w:tcPr>
            <w:tcW w:type="dxa" w:w="2551"/>
          </w:tcPr>
          <w:p>
            <w:pPr>
              <w:bidi w:val="1"/>
              <w:jc w:val="right"/>
            </w:pPr>
            <w:r>
              <w:rPr>
                <w:rFonts w:ascii="Arial" w:hAnsi="Arial" w:cs="Arial"/>
                <w:b w:val="0"/>
                <w:sz w:val="20"/>
                <w:rtl w:val="1"/>
                <w:szCs w:val="20"/>
              </w:rPr>
              <w:t>מי שבונה/ת (הפרט), וגם הרשות שמתכננת את הכביש.</w:t>
            </w:r>
          </w:p>
        </w:tc>
      </w:tr>
      <w:tr>
        <w:tc>
          <w:tcPr>
            <w:tcW w:type="dxa" w:w="2551"/>
          </w:tcPr>
          <w:p>
            <w:pPr>
              <w:bidi w:val="1"/>
              <w:jc w:val="right"/>
            </w:pPr>
            <w:r>
              <w:rPr>
                <w:rFonts w:ascii="Arial" w:hAnsi="Arial" w:cs="Arial"/>
                <w:b w:val="0"/>
                <w:sz w:val="20"/>
                <w:rtl w:val="1"/>
                <w:szCs w:val="20"/>
              </w:rPr>
              <w:t>כִּי יִפְתַּח אִישׁ בּוֹר… וְלֹא יְכַסֶּנּוּ</w:t>
            </w:r>
          </w:p>
        </w:tc>
        <w:tc>
          <w:tcPr>
            <w:tcW w:type="dxa" w:w="2551"/>
          </w:tcPr>
          <w:p>
            <w:pPr>
              <w:bidi w:val="1"/>
              <w:jc w:val="right"/>
            </w:pPr>
            <w:r>
              <w:rPr>
                <w:rFonts w:ascii="Arial" w:hAnsi="Arial" w:cs="Arial"/>
                <w:b w:val="0"/>
                <w:sz w:val="20"/>
                <w:rtl w:val="1"/>
                <w:szCs w:val="20"/>
              </w:rPr>
              <w:t>בור פתוח במקום ציבורי – בהמה נופלת לתוכו.</w:t>
            </w:r>
          </w:p>
        </w:tc>
        <w:tc>
          <w:tcPr>
            <w:tcW w:type="dxa" w:w="2551"/>
          </w:tcPr>
          <w:p>
            <w:pPr>
              <w:bidi w:val="1"/>
              <w:jc w:val="right"/>
            </w:pPr>
            <w:r>
              <w:rPr>
                <w:rFonts w:ascii="Arial" w:hAnsi="Arial" w:cs="Arial"/>
                <w:b w:val="0"/>
                <w:sz w:val="20"/>
                <w:rtl w:val="1"/>
                <w:szCs w:val="20"/>
              </w:rPr>
              <w:t>קורקינט או אופניים שהושלכו על המדרכה, חפץ שחוסם רמפה, מכונית שחונה על מעבר חצייה.</w:t>
            </w:r>
          </w:p>
        </w:tc>
        <w:tc>
          <w:tcPr>
            <w:tcW w:type="dxa" w:w="2551"/>
          </w:tcPr>
          <w:p>
            <w:pPr>
              <w:bidi w:val="1"/>
              <w:jc w:val="right"/>
            </w:pPr>
            <w:r>
              <w:rPr>
                <w:rFonts w:ascii="Arial" w:hAnsi="Arial" w:cs="Arial"/>
                <w:b w:val="0"/>
                <w:sz w:val="20"/>
                <w:rtl w:val="1"/>
                <w:szCs w:val="20"/>
              </w:rPr>
              <w:t>מי שיצר/ה את המפגע – גם אם לא התכוון/ה לפגוע.</w:t>
            </w:r>
          </w:p>
        </w:tc>
      </w:tr>
      <w:tr>
        <w:tc>
          <w:tcPr>
            <w:tcW w:type="dxa" w:w="2551"/>
          </w:tcPr>
          <w:p>
            <w:pPr>
              <w:bidi w:val="1"/>
              <w:jc w:val="right"/>
            </w:pPr>
            <w:r>
              <w:rPr>
                <w:rFonts w:ascii="Arial" w:hAnsi="Arial" w:cs="Arial"/>
                <w:b w:val="0"/>
                <w:sz w:val="20"/>
                <w:rtl w:val="1"/>
                <w:szCs w:val="20"/>
              </w:rPr>
              <w:t>המעקה שלי (משלכם)</w:t>
            </w:r>
          </w:p>
        </w:tc>
        <w:tc>
          <w:tcPr>
            <w:tcW w:type="dxa" w:w="2551"/>
          </w:tcPr>
          <w:p>
            <w:pPr>
              <w:bidi w:val="1"/>
              <w:jc w:val="right"/>
            </w:pPr>
            <w:r>
              <w:rPr>
                <w:rFonts w:ascii="Arial" w:hAnsi="Arial" w:cs="Arial"/>
                <w:b w:val="0"/>
                <w:sz w:val="20"/>
                <w:rtl w:val="1"/>
                <w:szCs w:val="20"/>
              </w:rPr>
              <w:t>מה ה״גג״ שלי – איפה אני עלול/ה ליפול?</w:t>
            </w:r>
          </w:p>
        </w:tc>
        <w:tc>
          <w:tcPr>
            <w:tcW w:type="dxa" w:w="2551"/>
          </w:tcPr>
          <w:p>
            <w:pPr>
              <w:bidi w:val="1"/>
              <w:jc w:val="right"/>
            </w:pPr>
            <w:r>
              <w:rPr>
                <w:rFonts w:ascii="Arial" w:hAnsi="Arial" w:cs="Arial"/>
                <w:b w:val="0"/>
                <w:sz w:val="20"/>
                <w:rtl w:val="1"/>
                <w:szCs w:val="20"/>
              </w:rPr>
              <w:t>מה אני עושה מראש כדי למנוע?</w:t>
            </w:r>
          </w:p>
        </w:tc>
        <w:tc>
          <w:tcPr>
            <w:tcW w:type="dxa" w:w="2551"/>
          </w:tcPr>
          <w:p>
            <w:pPr>
              <w:bidi w:val="1"/>
              <w:jc w:val="right"/>
            </w:pPr>
            <w:r>
              <w:rPr>
                <w:rFonts w:ascii="Arial" w:hAnsi="Arial" w:cs="Arial"/>
                <w:b w:val="0"/>
                <w:sz w:val="20"/>
                <w:rtl w:val="1"/>
                <w:szCs w:val="20"/>
              </w:rPr>
              <w:t>אני.</w:t>
            </w:r>
          </w:p>
        </w:tc>
      </w:tr>
    </w:tbl>
    <w:p/>
    <w:p>
      <w:pPr>
        <w:bidi w:val="1"/>
        <w:jc w:val="right"/>
      </w:pPr>
      <w:r>
        <w:rPr>
          <w:rFonts w:ascii="Arial" w:hAnsi="Arial" w:cs="Arial"/>
          <w:b/>
          <w:sz w:val="22"/>
          <w:rtl w:val="1"/>
          <w:szCs w:val="22"/>
        </w:rPr>
        <w:t>בונוס:</w:t>
      </w:r>
      <w:r>
        <w:rPr>
          <w:rFonts w:ascii="Arial" w:hAnsi="Arial" w:cs="Arial"/>
          <w:b w:val="0"/>
          <w:sz w:val="22"/>
          <w:rtl w:val="1"/>
          <w:szCs w:val="22"/>
        </w:rPr>
        <w:t xml:space="preserve"> רש״י מסביר (בעקבות חז״ל) שמי שנפל ״ראוי היה ליפול״ – ובכל זאת התורה דורשת שזה לא יקרה דרכך. המסקנה לנו: חובת מניעה. לא מחכים לתאונה כדי לתקן מפגע – מתקנים מראש.</w:t>
      </w:r>
    </w:p>
    <w:sectPr w:rsidR="00FC693F" w:rsidRPr="0006063C" w:rsidSect="00034616">
      <w:footerReference w:type="default" r:id="rId9"/>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rial" w:hAnsi="Arial" w:cs="Arial"/>
        <w:b w:val="0"/>
        <w:color w:val="64748B"/>
        <w:sz w:val="16"/>
        <w:rtl w:val="1"/>
        <w:szCs w:val="16"/>
      </w:rPr>
      <w:t>יצרה: רוית ראש בן ישי · בדרך בטוחה</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